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7"/>
        <w:rPr>
          <w:rFonts w:ascii="Bookman Old Style" w:hAnsi="Bookman Old Style" w:cs="Bookman Old Style"/>
          <w:szCs w:val="28"/>
        </w:rPr>
      </w:pPr>
      <w:r>
        <w:rPr>
          <w:szCs w:val="28"/>
        </w:rPr>
        <w:t>AVISO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color w:val="000000"/>
          <w:szCs w:val="28"/>
        </w:rPr>
      </w:pPr>
      <w:r>
        <w:rPr>
          <w:rFonts w:cs="Arial" w:ascii="Arial" w:hAnsi="Arial"/>
          <w:b/>
          <w:color w:val="000000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color w:val="000000"/>
        </w:rPr>
        <w:t xml:space="preserve">CONCURSO PÚBLICO PARA A EMPREITADA DE </w:t>
      </w:r>
      <w:r>
        <w:rPr>
          <w:rFonts w:cs="Arial" w:ascii="Arial" w:hAnsi="Arial"/>
          <w:b/>
        </w:rPr>
        <w:t>CORRECÇÃO DA REDE HIDROLÓGICA – TROÇO DA RIBEIRA GRANDE, PONTE DA TRAVESSA TRÁS-DOS-MOSTEIROS, CONCELHO DA RIBEIRA GRANDE, ILHA DE SÃO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Trebuchet MS" w:hAnsi="Trebuchet MS" w:cs="Trebuchet MS"/>
          <w:sz w:val="22"/>
        </w:rPr>
      </w:pPr>
      <w:r>
        <w:rPr>
          <w:rFonts w:cs="Trebuchet MS" w:ascii="Trebuchet MS" w:hAnsi="Trebuchet MS"/>
          <w:sz w:val="22"/>
        </w:rPr>
        <w:t>Nos termos do disposto no art. 138.º do CCP, o Júri do procedimento torna pública a seguinte:</w:t>
      </w:r>
    </w:p>
    <w:p>
      <w:pPr>
        <w:pStyle w:val="Normal"/>
        <w:rPr>
          <w:rFonts w:ascii="Trebuchet MS" w:hAnsi="Trebuchet MS" w:cs="Trebuchet MS"/>
          <w:sz w:val="22"/>
        </w:rPr>
      </w:pPr>
      <w:r>
        <w:rPr>
          <w:rFonts w:cs="Trebuchet MS" w:ascii="Trebuchet MS" w:hAnsi="Trebuchet MS"/>
          <w:sz w:val="22"/>
        </w:rPr>
      </w:r>
    </w:p>
    <w:p>
      <w:pPr>
        <w:pStyle w:val="Normal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LISTA DE CONCORRENTES</w:t>
      </w:r>
    </w:p>
    <w:p>
      <w:pPr>
        <w:pStyle w:val="Normal"/>
        <w:jc w:val="center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360"/>
        <w:jc w:val="both"/>
        <w:rPr>
          <w:rFonts w:ascii="Trebuchet MS" w:hAnsi="Trebuchet MS" w:cs="Trebuchet MS"/>
          <w:b/>
          <w:b/>
          <w:sz w:val="22"/>
        </w:rPr>
      </w:pPr>
      <w:r>
        <w:rPr>
          <w:rFonts w:cs="Trebuchet MS" w:ascii="Trebuchet MS" w:hAnsi="Trebuchet MS"/>
          <w:b/>
          <w:sz w:val="22"/>
        </w:rPr>
      </w:r>
    </w:p>
    <w:p>
      <w:pPr>
        <w:pStyle w:val="Normal"/>
        <w:spacing w:lineRule="auto" w:line="480"/>
        <w:jc w:val="both"/>
        <w:rPr>
          <w:rFonts w:ascii="Trebuchet MS" w:hAnsi="Trebuchet MS" w:cs="Trebuchet MS"/>
          <w:sz w:val="22"/>
        </w:rPr>
      </w:pPr>
      <w:r>
        <w:rPr>
          <w:rFonts w:cs="Trebuchet MS" w:ascii="Trebuchet MS" w:hAnsi="Trebuchet MS"/>
          <w:sz w:val="22"/>
        </w:rPr>
        <w:t>1 – Construções Couto e Couto, Lda</w:t>
      </w:r>
    </w:p>
    <w:p>
      <w:pPr>
        <w:pStyle w:val="Normal"/>
        <w:spacing w:lineRule="auto" w:line="480"/>
        <w:jc w:val="both"/>
        <w:rPr>
          <w:rFonts w:ascii="Trebuchet MS" w:hAnsi="Trebuchet MS" w:cs="Trebuchet MS"/>
          <w:sz w:val="22"/>
        </w:rPr>
      </w:pPr>
      <w:r>
        <w:rPr>
          <w:rFonts w:cs="Trebuchet MS" w:ascii="Trebuchet MS" w:hAnsi="Trebuchet MS"/>
          <w:sz w:val="22"/>
        </w:rPr>
        <w:t>2 – José de Simas Moniz e Filhos, Lda</w:t>
      </w:r>
    </w:p>
    <w:p>
      <w:pPr>
        <w:pStyle w:val="Normal"/>
        <w:spacing w:lineRule="auto" w:line="480"/>
        <w:jc w:val="both"/>
        <w:rPr>
          <w:rFonts w:ascii="Trebuchet MS" w:hAnsi="Trebuchet MS" w:cs="Trebuchet MS"/>
          <w:sz w:val="22"/>
        </w:rPr>
      </w:pPr>
      <w:r>
        <w:rPr>
          <w:rFonts w:cs="Trebuchet MS" w:ascii="Trebuchet MS" w:hAnsi="Trebuchet MS"/>
          <w:sz w:val="22"/>
        </w:rPr>
        <w:t>3 – A.R. Casanova – Construção Civil, Lda</w:t>
      </w:r>
    </w:p>
    <w:p>
      <w:pPr>
        <w:pStyle w:val="Normal"/>
        <w:spacing w:lineRule="auto" w:line="480"/>
        <w:jc w:val="both"/>
        <w:rPr/>
      </w:pPr>
      <w:r>
        <w:rPr>
          <w:rFonts w:cs="Trebuchet MS" w:ascii="Trebuchet MS" w:hAnsi="Trebuchet MS"/>
          <w:sz w:val="22"/>
        </w:rPr>
        <w:t>4 – Europa Ar – Lindo, Construções, SA</w:t>
      </w:r>
    </w:p>
    <w:p>
      <w:pPr>
        <w:pStyle w:val="Normal"/>
        <w:spacing w:lineRule="auto" w:line="480"/>
        <w:jc w:val="both"/>
        <w:rPr>
          <w:rFonts w:ascii="Trebuchet MS" w:hAnsi="Trebuchet MS" w:cs="Trebuchet MS"/>
          <w:sz w:val="22"/>
        </w:rPr>
      </w:pPr>
      <w:r>
        <w:rPr>
          <w:rFonts w:cs="Trebuchet MS" w:ascii="Trebuchet MS" w:hAnsi="Trebuchet MS"/>
          <w:sz w:val="22"/>
        </w:rPr>
        <w:t>5 – STALL – Sociedade Técnica Açoreana, SA</w:t>
      </w:r>
    </w:p>
    <w:p>
      <w:pPr>
        <w:pStyle w:val="Normal"/>
        <w:spacing w:lineRule="auto" w:line="480"/>
        <w:jc w:val="both"/>
        <w:rPr>
          <w:rFonts w:ascii="Trebuchet MS" w:hAnsi="Trebuchet MS" w:cs="Trebuchet MS"/>
          <w:sz w:val="22"/>
        </w:rPr>
      </w:pPr>
      <w:r>
        <w:rPr>
          <w:rFonts w:cs="Trebuchet MS" w:ascii="Trebuchet MS" w:hAnsi="Trebuchet MS"/>
          <w:sz w:val="22"/>
        </w:rPr>
        <w:t>6 – Irmãos Cavaco, S.A.</w:t>
      </w:r>
    </w:p>
    <w:p>
      <w:pPr>
        <w:pStyle w:val="Normal"/>
        <w:tabs>
          <w:tab w:val="clear" w:pos="709"/>
          <w:tab w:val="left" w:pos="-4320" w:leader="none"/>
          <w:tab w:val="left" w:pos="-3960" w:leader="none"/>
        </w:tabs>
        <w:spacing w:lineRule="auto" w:line="480"/>
        <w:jc w:val="both"/>
        <w:rPr/>
      </w:pPr>
      <w:r>
        <w:rPr>
          <w:rFonts w:cs="Arial" w:ascii="Arial" w:hAnsi="Arial"/>
          <w:sz w:val="22"/>
          <w:szCs w:val="22"/>
        </w:rPr>
        <w:t>7 – Afavia Açores, Engenharia e Construções Açores, S.A.</w:t>
      </w:r>
    </w:p>
    <w:p>
      <w:pPr>
        <w:pStyle w:val="Normal"/>
        <w:tabs>
          <w:tab w:val="clear" w:pos="709"/>
          <w:tab w:val="left" w:pos="-4320" w:leader="none"/>
          <w:tab w:val="left" w:pos="-3960" w:leader="none"/>
        </w:tabs>
        <w:spacing w:lineRule="auto" w:line="4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8 – Tecnovia Açores, Sociedade de Empreitadas, S.A.</w:t>
      </w:r>
    </w:p>
    <w:p>
      <w:pPr>
        <w:pStyle w:val="Normal"/>
        <w:tabs>
          <w:tab w:val="clear" w:pos="709"/>
          <w:tab w:val="left" w:pos="-4320" w:leader="none"/>
          <w:tab w:val="left" w:pos="-3960" w:leader="none"/>
        </w:tabs>
        <w:spacing w:lineRule="auto" w:line="4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9 – Construções Meneses e Macfadden, Lda</w:t>
      </w:r>
    </w:p>
    <w:p>
      <w:pPr>
        <w:pStyle w:val="Normal"/>
        <w:tabs>
          <w:tab w:val="clear" w:pos="709"/>
          <w:tab w:val="left" w:pos="-4320" w:leader="none"/>
          <w:tab w:val="left" w:pos="-3960" w:leader="none"/>
        </w:tabs>
        <w:spacing w:lineRule="auto" w:line="4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Trebuchet MS" w:hAnsi="Trebuchet MS" w:cs="Trebuchet MS"/>
          <w:sz w:val="22"/>
        </w:rPr>
      </w:pPr>
      <w:r>
        <w:rPr>
          <w:rFonts w:cs="Trebuchet MS" w:ascii="Trebuchet MS" w:hAnsi="Trebuchet MS"/>
          <w:sz w:val="22"/>
        </w:rPr>
        <w:t>O júri do procedimento.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701" w:right="1043" w:header="720" w:top="3119" w:footer="454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Bookman Old Style">
    <w:charset w:val="00"/>
    <w:family w:val="roman"/>
    <w:pitch w:val="variable"/>
  </w:font>
  <w:font w:name="Trebuchet MS"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4252"/>
        <w:tab w:val="clear" w:pos="8504"/>
      </w:tabs>
      <w:jc w:val="right"/>
      <w:rPr/>
    </w:pPr>
    <w:r>
      <w:rPr>
        <w:rStyle w:val="PageNumber"/>
        <w:rFonts w:cs="Trebuchet MS" w:ascii="Trebuchet MS" w:hAnsi="Trebuchet MS"/>
        <w:sz w:val="18"/>
      </w:rPr>
      <w:t>Pág.</w:t>
    </w:r>
    <w:r>
      <w:rPr>
        <w:rStyle w:val="PageNumber"/>
        <w:rFonts w:cs="Trebuchet MS" w:ascii="Trebuchet MS" w:hAnsi="Trebuchet MS"/>
        <w:sz w:val="18"/>
      </w:rPr>
      <w:fldChar w:fldCharType="begin"/>
    </w:r>
    <w:r>
      <w:rPr>
        <w:rStyle w:val="PageNumber"/>
        <w:sz w:val="18"/>
        <w:rFonts w:cs="Trebuchet MS" w:ascii="Trebuchet MS" w:hAnsi="Trebuchet MS"/>
      </w:rPr>
      <w:instrText> PAGE </w:instrText>
    </w:r>
    <w:r>
      <w:rPr>
        <w:rStyle w:val="PageNumber"/>
        <w:sz w:val="18"/>
        <w:rFonts w:cs="Trebuchet MS" w:ascii="Trebuchet MS" w:hAnsi="Trebuchet MS"/>
      </w:rPr>
      <w:fldChar w:fldCharType="separate"/>
    </w:r>
    <w:r>
      <w:rPr>
        <w:rStyle w:val="PageNumber"/>
        <w:sz w:val="18"/>
        <w:rFonts w:cs="Trebuchet MS" w:ascii="Trebuchet MS" w:hAnsi="Trebuchet MS"/>
      </w:rPr>
      <w:t>0</w:t>
    </w:r>
    <w:r>
      <w:rPr>
        <w:rStyle w:val="PageNumber"/>
        <w:sz w:val="18"/>
        <w:rFonts w:cs="Trebuchet MS" w:ascii="Trebuchet MS" w:hAnsi="Trebuchet MS"/>
      </w:rPr>
      <w:fldChar w:fldCharType="end"/>
    </w:r>
    <w:r>
      <w:rPr>
        <w:rStyle w:val="PageNumber"/>
        <w:rFonts w:cs="Trebuchet MS" w:ascii="Trebuchet MS" w:hAnsi="Trebuchet MS"/>
        <w:sz w:val="18"/>
      </w:rPr>
      <w:t>/</w:t>
    </w:r>
    <w:r>
      <w:rPr>
        <w:rStyle w:val="PageNumber"/>
        <w:rFonts w:cs="Trebuchet MS" w:ascii="Trebuchet MS" w:hAnsi="Trebuchet MS"/>
        <w:sz w:val="18"/>
      </w:rPr>
      <w:fldChar w:fldCharType="begin"/>
    </w:r>
    <w:r>
      <w:rPr>
        <w:rStyle w:val="PageNumber"/>
        <w:sz w:val="18"/>
        <w:rFonts w:cs="Trebuchet MS" w:ascii="Trebuchet MS" w:hAnsi="Trebuchet MS"/>
      </w:rPr>
      <w:instrText> NUMPAGES \* ARABIC </w:instrText>
    </w:r>
    <w:r>
      <w:rPr>
        <w:rStyle w:val="PageNumber"/>
        <w:sz w:val="18"/>
        <w:rFonts w:cs="Trebuchet MS" w:ascii="Trebuchet MS" w:hAnsi="Trebuchet MS"/>
      </w:rPr>
      <w:fldChar w:fldCharType="separate"/>
    </w:r>
    <w:r>
      <w:rPr>
        <w:rStyle w:val="PageNumber"/>
        <w:sz w:val="18"/>
        <w:rFonts w:cs="Trebuchet MS" w:ascii="Trebuchet MS" w:hAnsi="Trebuchet MS"/>
      </w:rPr>
      <w:t>1</w:t>
    </w:r>
    <w:r>
      <w:rPr>
        <w:rStyle w:val="PageNumber"/>
        <w:sz w:val="18"/>
        <w:rFonts w:cs="Trebuchet MS" w:ascii="Trebuchet MS" w:hAnsi="Trebuchet M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0" distR="0">
          <wp:extent cx="1621155" cy="793115"/>
          <wp:effectExtent l="0" t="0" r="0" b="0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0" distR="0">
          <wp:extent cx="1621155" cy="793115"/>
          <wp:effectExtent l="0" t="0" r="0" b="0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44" r="-22" b="-44"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pt-P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P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360"/>
      <w:ind w:left="567" w:hanging="0"/>
      <w:outlineLvl w:val="4"/>
    </w:pPr>
    <w:rPr>
      <w:rFonts w:ascii="Bookman Old Style" w:hAnsi="Bookman Old Style" w:cs="Bookman Old Style"/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360"/>
      <w:ind w:left="709" w:hanging="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Trebuchet MS" w:hAnsi="Trebuchet MS" w:cs="Trebuchet MS"/>
      <w:b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lineRule="auto" w:line="360"/>
      <w:ind w:left="2410" w:hanging="0"/>
      <w:jc w:val="both"/>
      <w:outlineLvl w:val="7"/>
    </w:pPr>
    <w:rPr>
      <w:rFonts w:ascii="Trebuchet MS" w:hAnsi="Trebuchet MS" w:cs="Trebuchet MS"/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uto" w:line="360"/>
      <w:ind w:left="567" w:hanging="0"/>
      <w:jc w:val="center"/>
      <w:outlineLvl w:val="8"/>
    </w:pPr>
    <w:rPr>
      <w:rFonts w:ascii="Trebuchet MS" w:hAnsi="Trebuchet MS" w:cs="Trebuchet MS"/>
      <w:b/>
      <w:sz w:val="24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/>
  </w:style>
  <w:style w:type="character" w:styleId="Tipodeletrapredefinidodopargrafo">
    <w:name w:val="Tipo de letra predefinido do parágrafo"/>
    <w:qFormat/>
    <w:rPr/>
  </w:style>
  <w:style w:type="character" w:styleId="Refdecomentrio">
    <w:name w:val="Ref. de comentário"/>
    <w:basedOn w:val="Tipodeletrapredefinidodopargrafo"/>
    <w:qFormat/>
    <w:rPr>
      <w:sz w:val="16"/>
    </w:rPr>
  </w:style>
  <w:style w:type="character" w:styleId="PageNumber">
    <w:name w:val="Page Number"/>
    <w:basedOn w:val="Tipodeletrapredefinidodopargrafo"/>
    <w:rPr/>
  </w:style>
  <w:style w:type="paragraph" w:styleId="Heading">
    <w:name w:val="Heading"/>
    <w:basedOn w:val="Normal"/>
    <w:next w:val="TextBody"/>
    <w:qFormat/>
    <w:pPr>
      <w:spacing w:lineRule="auto" w:line="360"/>
      <w:jc w:val="center"/>
    </w:pPr>
    <w:rPr>
      <w:rFonts w:ascii="Arial Narrow" w:hAnsi="Arial Narrow" w:cs="Arial Narrow"/>
      <w:b/>
      <w:sz w:val="22"/>
    </w:rPr>
  </w:style>
  <w:style w:type="paragraph" w:styleId="TextBody">
    <w:name w:val="Body Text"/>
    <w:basedOn w:val="Normal"/>
    <w:pPr>
      <w:widowControl w:val="false"/>
      <w:spacing w:lineRule="auto" w:line="360"/>
      <w:jc w:val="both"/>
    </w:pPr>
    <w:rPr>
      <w:rFonts w:ascii="Arial" w:hAnsi="Arial" w:cs="Arial"/>
      <w:sz w:val="24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extBodyIndent">
    <w:name w:val="Body Text Indent"/>
    <w:basedOn w:val="Normal"/>
    <w:pPr>
      <w:widowControl w:val="false"/>
      <w:tabs>
        <w:tab w:val="clear" w:pos="709"/>
        <w:tab w:val="left" w:pos="284" w:leader="none"/>
      </w:tabs>
      <w:spacing w:lineRule="atLeast" w:line="360" w:before="120" w:after="0"/>
      <w:ind w:left="851" w:hanging="851"/>
      <w:jc w:val="both"/>
    </w:pPr>
    <w:rPr>
      <w:rFonts w:ascii="Arial" w:hAnsi="Arial" w:cs="Arial"/>
      <w:b/>
      <w:sz w:val="24"/>
    </w:rPr>
  </w:style>
  <w:style w:type="paragraph" w:styleId="Corpodetexto3">
    <w:name w:val="Corpo de texto 3"/>
    <w:basedOn w:val="Normal"/>
    <w:qFormat/>
    <w:pPr>
      <w:widowControl w:val="false"/>
    </w:pPr>
    <w:rPr>
      <w:rFonts w:ascii="Arial" w:hAnsi="Arial" w:cs="Arial"/>
      <w:b/>
      <w:sz w:val="24"/>
    </w:rPr>
  </w:style>
  <w:style w:type="paragraph" w:styleId="Textodecomentrio">
    <w:name w:val="Texto de comentário"/>
    <w:basedOn w:val="Normal"/>
    <w:qFormat/>
    <w:pPr/>
    <w:rPr/>
  </w:style>
  <w:style w:type="paragraph" w:styleId="HeadingBase">
    <w:name w:val="Heading Base"/>
    <w:basedOn w:val="Normal"/>
    <w:next w:val="TextBody"/>
    <w:qFormat/>
    <w:pPr>
      <w:keepNext w:val="true"/>
      <w:keepLines/>
      <w:spacing w:lineRule="atLeast" w:line="220" w:before="140" w:after="0"/>
      <w:ind w:left="1080" w:hanging="0"/>
    </w:pPr>
    <w:rPr>
      <w:rFonts w:ascii="Arial" w:hAnsi="Arial" w:cs="Arial"/>
      <w:spacing w:val="-4"/>
      <w:kern w:val="2"/>
      <w:sz w:val="22"/>
    </w:rPr>
  </w:style>
  <w:style w:type="paragraph" w:styleId="Corpodetexto2">
    <w:name w:val="Corpo de texto 2"/>
    <w:basedOn w:val="Normal"/>
    <w:qFormat/>
    <w:pPr>
      <w:spacing w:lineRule="auto" w:line="360"/>
      <w:jc w:val="both"/>
    </w:pPr>
    <w:rPr>
      <w:rFonts w:ascii="Bookman Old Style" w:hAnsi="Bookman Old Style" w:cs="Bookman Old Style"/>
      <w:b/>
      <w:sz w:val="24"/>
    </w:rPr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LibreOffice/6.1.3.2$MacOSX_X86_64 LibreOffice_project/86daf60bf00efa86ad547e59e09d6bb77c699acb</Application>
  <Pages>1</Pages>
  <Words>108</Words>
  <Characters>577</Characters>
  <CharactersWithSpaces>683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2010-04-14T10:41:00Z</dcterms:created>
  <dc:creator>Luísa Schanderl</dc:creator>
  <dc:description/>
  <cp:keywords/>
  <dc:language>pt-PT</dc:language>
  <cp:lastModifiedBy>Carla Brandão</cp:lastModifiedBy>
  <cp:lastPrinted>2010-04-01T12:34:00Z</cp:lastPrinted>
  <dcterms:modified xsi:type="dcterms:W3CDTF">2010-04-14T10:41:00Z</dcterms:modified>
  <cp:revision>2</cp:revision>
  <dc:subject/>
  <dc:title>RELATÓR10 DE APRECIAÇÃO DAS PROPOSTAS</dc:title>
</cp:coreProperties>
</file>